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50F5" w14:textId="77777777" w:rsidR="006B2035" w:rsidRDefault="006B2035" w:rsidP="001A24D5">
      <w:pPr>
        <w:jc w:val="center"/>
        <w:rPr>
          <w:b/>
        </w:rPr>
      </w:pPr>
    </w:p>
    <w:p w14:paraId="37AE0C61" w14:textId="12544241" w:rsidR="00B96636" w:rsidRDefault="00FC62C9" w:rsidP="001A24D5">
      <w:pPr>
        <w:jc w:val="center"/>
        <w:rPr>
          <w:b/>
        </w:rPr>
      </w:pPr>
      <w:r>
        <w:rPr>
          <w:b/>
        </w:rPr>
        <w:t>SOPESAMIENTO SOBRE EL INTERÉS LEGÍTIMO PARA UNA ACTIVIDAD DE TRATAMIENTO</w:t>
      </w:r>
    </w:p>
    <w:p w14:paraId="4EA01FBE" w14:textId="77777777" w:rsidR="003B5E05" w:rsidRPr="00B96636" w:rsidRDefault="003B5E05" w:rsidP="001A24D5">
      <w:pPr>
        <w:jc w:val="center"/>
        <w:rPr>
          <w:b/>
        </w:rPr>
      </w:pPr>
    </w:p>
    <w:p w14:paraId="5A2A3CB0" w14:textId="134E1A44" w:rsidR="006B2035" w:rsidRDefault="003B5E05" w:rsidP="00B96636">
      <w:pPr>
        <w:jc w:val="both"/>
      </w:pPr>
      <w:r>
        <w:t>Actividad de tratamiento: _______________________________________________</w:t>
      </w:r>
      <w:r w:rsidR="001B0960">
        <w:t>.</w:t>
      </w:r>
    </w:p>
    <w:p w14:paraId="1491FFA8" w14:textId="36524FF6" w:rsidR="003B5E05" w:rsidRDefault="003B5E05" w:rsidP="00B96636">
      <w:pPr>
        <w:jc w:val="both"/>
      </w:pPr>
      <w:r>
        <w:t>Análisis realizado por: __________________________________________________</w:t>
      </w:r>
      <w:r w:rsidR="001B0960">
        <w:t>.</w:t>
      </w:r>
    </w:p>
    <w:p w14:paraId="21C3EECE" w14:textId="0ED25F1F" w:rsidR="003B5E05" w:rsidRDefault="003B5E05" w:rsidP="00B96636">
      <w:pPr>
        <w:jc w:val="both"/>
      </w:pPr>
      <w:r>
        <w:t>Fecha del análisis: _____________________________________________________</w:t>
      </w:r>
      <w:r w:rsidR="001B0960">
        <w:t>.</w:t>
      </w:r>
    </w:p>
    <w:p w14:paraId="324AEAAD" w14:textId="77777777" w:rsidR="003B5E05" w:rsidRDefault="003B5E05" w:rsidP="00B96636">
      <w:pPr>
        <w:jc w:val="both"/>
      </w:pPr>
    </w:p>
    <w:p w14:paraId="5D30F1AC" w14:textId="2943E1E0" w:rsidR="00FC62C9" w:rsidRDefault="00B96636" w:rsidP="00FC62C9">
      <w:pPr>
        <w:jc w:val="both"/>
      </w:pPr>
      <w:r>
        <w:t xml:space="preserve">El siguiente cuestionario </w:t>
      </w:r>
      <w:r w:rsidR="00E409EF">
        <w:t>sirve para</w:t>
      </w:r>
      <w:r>
        <w:t xml:space="preserve"> </w:t>
      </w:r>
      <w:r w:rsidR="00FC62C9">
        <w:t>sopesar</w:t>
      </w:r>
      <w:r>
        <w:t xml:space="preserve"> si </w:t>
      </w:r>
      <w:r w:rsidR="00FC62C9">
        <w:t>la</w:t>
      </w:r>
      <w:r>
        <w:t xml:space="preserve"> </w:t>
      </w:r>
      <w:r w:rsidR="00182DF2">
        <w:t xml:space="preserve">actividad de tratamiento </w:t>
      </w:r>
      <w:r w:rsidR="00FC62C9">
        <w:t>puede tener como base de legitimación el interés legítimo.</w:t>
      </w:r>
    </w:p>
    <w:p w14:paraId="028C7A4E" w14:textId="0BC04E94" w:rsidR="00B96636" w:rsidRDefault="00FC62C9" w:rsidP="00FC62C9">
      <w:pPr>
        <w:jc w:val="both"/>
      </w:pPr>
      <w:r>
        <w:t>La condición que debe cumplir el tratamiento para poder desarrollarse bajo esta causa de legitimidad es que sea necesario para la satisfacción de intereses legítimos perseguidos por el responsable del tratamiento o por un tercero, siempre que sobre dichos intereses no prevalezcan los intereses o los derechos y libertades fundamentales del interesado que requieran la protección de datos personales, en particular cuando el interesado sea un niño.</w:t>
      </w:r>
    </w:p>
    <w:p w14:paraId="6B9342EE" w14:textId="23A0F6EC" w:rsidR="00FC62C9" w:rsidRDefault="00FC62C9" w:rsidP="00FC62C9">
      <w:pPr>
        <w:jc w:val="both"/>
      </w:pPr>
      <w:r>
        <w:t>Este cuestionario debe ser cumplimentado con mente crítica, objetiva en relación con los riesgos</w:t>
      </w:r>
      <w:r w:rsidR="00FD66C7">
        <w:t xml:space="preserve"> y, en última instancia, dispuesta a modificar o incluso descartar el tratamiento en favor de los derechos y libertades de los interesados.</w:t>
      </w:r>
    </w:p>
    <w:p w14:paraId="2FE3226D" w14:textId="77777777" w:rsidR="00BB44F8" w:rsidRDefault="00BB44F8" w:rsidP="00B96636">
      <w:pPr>
        <w:rPr>
          <w:b/>
          <w:bCs/>
        </w:rPr>
      </w:pPr>
    </w:p>
    <w:p w14:paraId="1A222317" w14:textId="35E1BB81" w:rsidR="00BB44F8" w:rsidRPr="00BB44F8" w:rsidRDefault="00BB44F8" w:rsidP="00B96636">
      <w:pPr>
        <w:rPr>
          <w:b/>
          <w:bCs/>
        </w:rPr>
      </w:pPr>
      <w:r w:rsidRPr="00BB44F8">
        <w:rPr>
          <w:b/>
          <w:bCs/>
        </w:rPr>
        <w:t>Fases del sopesamiento:</w:t>
      </w:r>
    </w:p>
    <w:p w14:paraId="2457EFA1" w14:textId="30813181" w:rsidR="00E96B22" w:rsidRDefault="00E96B22" w:rsidP="00B96636">
      <w:pPr>
        <w:rPr>
          <w:b/>
        </w:rPr>
      </w:pPr>
      <w:r w:rsidRPr="000F4C04">
        <w:rPr>
          <w:b/>
        </w:rPr>
        <w:t xml:space="preserve">1.- </w:t>
      </w:r>
      <w:r w:rsidR="00BB44F8" w:rsidRPr="000F4C04">
        <w:rPr>
          <w:b/>
        </w:rPr>
        <w:t>Verifique que el tratamiento tiene que justificarse en el interés legítimo</w:t>
      </w:r>
    </w:p>
    <w:p w14:paraId="63C294C0" w14:textId="76944D89" w:rsidR="00BB44F8" w:rsidRDefault="00BB44F8" w:rsidP="00BB44F8">
      <w:r w:rsidRPr="00BB44F8">
        <w:t xml:space="preserve">El tratamiento de los datos </w:t>
      </w:r>
      <w:r>
        <w:t>puede</w:t>
      </w:r>
      <w:r w:rsidRPr="00BB44F8">
        <w:t xml:space="preserve"> realizarse únicamente si son aplicables uno o más de los fundamentos</w:t>
      </w:r>
      <w:r>
        <w:t xml:space="preserve"> </w:t>
      </w:r>
      <w:r w:rsidRPr="00BB44F8">
        <w:t>jurídicos</w:t>
      </w:r>
      <w:r>
        <w:t xml:space="preserve"> </w:t>
      </w:r>
      <w:r w:rsidRPr="00BB44F8">
        <w:t xml:space="preserve">contenidos en el artículo </w:t>
      </w:r>
      <w:r>
        <w:t>6 del Reglamento General de Protección de Datos</w:t>
      </w:r>
      <w:r w:rsidRPr="00BB44F8">
        <w:t xml:space="preserve"> (la misma </w:t>
      </w:r>
      <w:r>
        <w:t>a</w:t>
      </w:r>
      <w:r w:rsidRPr="00BB44F8">
        <w:t>ctividad de tratamiento puede basarse en diferentes fundamentos jurídicos</w:t>
      </w:r>
      <w:r>
        <w:t xml:space="preserve"> </w:t>
      </w:r>
      <w:r w:rsidRPr="00BB44F8">
        <w:t xml:space="preserve">en cada una de </w:t>
      </w:r>
      <w:r>
        <w:t>las</w:t>
      </w:r>
      <w:r w:rsidRPr="00BB44F8">
        <w:t xml:space="preserve"> diferentes</w:t>
      </w:r>
      <w:r>
        <w:t xml:space="preserve"> </w:t>
      </w:r>
      <w:r w:rsidRPr="00BB44F8">
        <w:t>etapas)</w:t>
      </w:r>
      <w:r w:rsidR="002271F2">
        <w:t>.</w:t>
      </w:r>
    </w:p>
    <w:p w14:paraId="65C4C4DF" w14:textId="0490DA9F" w:rsidR="00E07486" w:rsidRDefault="00047A0F" w:rsidP="00B96636">
      <w:sdt>
        <w:sdtPr>
          <w:id w:val="-204642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4D">
            <w:rPr>
              <w:rFonts w:ascii="MS Gothic" w:eastAsia="MS Gothic" w:hAnsi="MS Gothic" w:hint="eastAsia"/>
            </w:rPr>
            <w:t>☐</w:t>
          </w:r>
        </w:sdtContent>
      </w:sdt>
      <w:r w:rsidR="00BB44F8">
        <w:t xml:space="preserve"> Considero que el</w:t>
      </w:r>
      <w:r w:rsidR="00BB44F8" w:rsidRPr="00BB44F8">
        <w:t xml:space="preserve"> tratamiento</w:t>
      </w:r>
      <w:r w:rsidR="00BB44F8">
        <w:t xml:space="preserve"> o una de sus etapas no encuentra su causa de licitud más que en la satisfacción de intereses legítimos perseguidos por el responsable del tratamiento o por un tercero.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07486" w14:paraId="517711E6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7E00676A" w14:textId="783D9DAF" w:rsidR="00E07486" w:rsidRPr="001D5622" w:rsidRDefault="00E07486" w:rsidP="00973557">
            <w:pPr>
              <w:rPr>
                <w:b/>
              </w:rPr>
            </w:pPr>
            <w:r>
              <w:rPr>
                <w:b/>
              </w:rPr>
              <w:t>Descripción del interés legítimo perseguido</w:t>
            </w:r>
          </w:p>
        </w:tc>
        <w:tc>
          <w:tcPr>
            <w:tcW w:w="5664" w:type="dxa"/>
          </w:tcPr>
          <w:p w14:paraId="507A9CDF" w14:textId="77777777" w:rsidR="00E07486" w:rsidRDefault="00E07486" w:rsidP="00973557"/>
          <w:p w14:paraId="765600E5" w14:textId="239867CE" w:rsidR="00E07486" w:rsidRDefault="00E07486" w:rsidP="00973557"/>
          <w:p w14:paraId="28D30EFF" w14:textId="43F31937" w:rsidR="00E07486" w:rsidRDefault="00E07486" w:rsidP="00973557"/>
          <w:p w14:paraId="601B1EE2" w14:textId="0B7C9E05" w:rsidR="00E07486" w:rsidRDefault="00E07486" w:rsidP="00973557"/>
          <w:p w14:paraId="46C6D818" w14:textId="555CE5FC" w:rsidR="00E07486" w:rsidRDefault="00E07486" w:rsidP="00973557"/>
          <w:p w14:paraId="67EFE982" w14:textId="79DE0ED1" w:rsidR="00E07486" w:rsidRDefault="00E07486" w:rsidP="00973557"/>
          <w:p w14:paraId="56EB6C06" w14:textId="77777777" w:rsidR="00E07486" w:rsidRDefault="00E07486" w:rsidP="00973557"/>
          <w:p w14:paraId="708C4D1C" w14:textId="0AE10A54" w:rsidR="00E07486" w:rsidRPr="001D5622" w:rsidRDefault="00E07486" w:rsidP="00973557"/>
        </w:tc>
      </w:tr>
    </w:tbl>
    <w:p w14:paraId="5343A51C" w14:textId="77777777" w:rsidR="00E07486" w:rsidRDefault="00E07486" w:rsidP="00B96636"/>
    <w:p w14:paraId="5A967E6F" w14:textId="6EADFB8E" w:rsidR="006356D9" w:rsidRDefault="00E96B22" w:rsidP="00B96636">
      <w:r>
        <w:t>[</w:t>
      </w:r>
      <w:r w:rsidR="006356D9" w:rsidRPr="006356D9">
        <w:t xml:space="preserve">Continuar solo en caso de </w:t>
      </w:r>
      <w:r w:rsidR="002271F2">
        <w:t xml:space="preserve">haber marcado </w:t>
      </w:r>
      <w:r w:rsidR="00E07486">
        <w:t>la</w:t>
      </w:r>
      <w:r w:rsidR="002271F2">
        <w:t xml:space="preserve"> casilla</w:t>
      </w:r>
      <w:r w:rsidR="00E07486">
        <w:t xml:space="preserve"> y completado el cuadro descriptivo</w:t>
      </w:r>
      <w:r>
        <w:t>]</w:t>
      </w:r>
    </w:p>
    <w:p w14:paraId="4F3CDBD6" w14:textId="6CCA8751" w:rsidR="002271F2" w:rsidRDefault="002271F2" w:rsidP="00B96636"/>
    <w:p w14:paraId="01034B0C" w14:textId="1E497DD2" w:rsidR="002271F2" w:rsidRDefault="002271F2" w:rsidP="002271F2">
      <w:pPr>
        <w:rPr>
          <w:b/>
        </w:rPr>
      </w:pPr>
      <w:r>
        <w:rPr>
          <w:b/>
        </w:rPr>
        <w:lastRenderedPageBreak/>
        <w:t>2</w:t>
      </w:r>
      <w:r w:rsidRPr="00E96B22">
        <w:rPr>
          <w:b/>
        </w:rPr>
        <w:t xml:space="preserve">.- </w:t>
      </w:r>
      <w:r w:rsidR="00232918">
        <w:rPr>
          <w:b/>
        </w:rPr>
        <w:t>Calificación del interés como legítimo</w:t>
      </w:r>
    </w:p>
    <w:p w14:paraId="046CB36A" w14:textId="5E9B8000" w:rsidR="00232918" w:rsidRDefault="00232918" w:rsidP="002271F2">
      <w:r>
        <w:t>Marque las casillas que correspondan:</w:t>
      </w:r>
    </w:p>
    <w:p w14:paraId="1BE5E31D" w14:textId="744A9FCE" w:rsidR="00232918" w:rsidRDefault="00047A0F" w:rsidP="00232918">
      <w:sdt>
        <w:sdtPr>
          <w:id w:val="17020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918">
            <w:rPr>
              <w:rFonts w:ascii="MS Gothic" w:eastAsia="MS Gothic" w:hAnsi="MS Gothic" w:hint="eastAsia"/>
            </w:rPr>
            <w:t>☐</w:t>
          </w:r>
        </w:sdtContent>
      </w:sdt>
      <w:r w:rsidR="00232918">
        <w:t xml:space="preserve"> El interés es</w:t>
      </w:r>
      <w:r w:rsidR="00232918" w:rsidRPr="00232918">
        <w:t xml:space="preserve"> lícito (es decir, </w:t>
      </w:r>
      <w:r w:rsidR="00232918">
        <w:t>es</w:t>
      </w:r>
      <w:r w:rsidR="00232918" w:rsidRPr="00232918">
        <w:t xml:space="preserve"> conforme a la legislación nacional y de la UE)</w:t>
      </w:r>
      <w:r w:rsidR="00232918">
        <w:t>.</w:t>
      </w:r>
    </w:p>
    <w:p w14:paraId="0E8A68FA" w14:textId="6DE19DB1" w:rsidR="00232918" w:rsidRDefault="00047A0F" w:rsidP="00232918">
      <w:sdt>
        <w:sdtPr>
          <w:id w:val="116512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918">
            <w:rPr>
              <w:rFonts w:ascii="MS Gothic" w:eastAsia="MS Gothic" w:hAnsi="MS Gothic" w:hint="eastAsia"/>
            </w:rPr>
            <w:t>☐</w:t>
          </w:r>
        </w:sdtContent>
      </w:sdt>
      <w:r w:rsidR="00232918">
        <w:t xml:space="preserve"> El interés está </w:t>
      </w:r>
      <w:r w:rsidR="00232918" w:rsidRPr="00232918">
        <w:t>articulado con la claridad suficiente para permitir que la prueba de sopesamiento se realice en contraposición a los intereses y los derechos fundamentales del</w:t>
      </w:r>
      <w:r w:rsidR="00232918">
        <w:t xml:space="preserve"> </w:t>
      </w:r>
      <w:r w:rsidR="00232918" w:rsidRPr="00232918">
        <w:t xml:space="preserve">interesado (es </w:t>
      </w:r>
      <w:r w:rsidR="00232918">
        <w:t>d</w:t>
      </w:r>
      <w:r w:rsidR="00232918" w:rsidRPr="00232918">
        <w:t xml:space="preserve">ecir, </w:t>
      </w:r>
      <w:r w:rsidR="00232918">
        <w:t>es</w:t>
      </w:r>
      <w:r w:rsidR="00232918" w:rsidRPr="00232918">
        <w:t xml:space="preserve"> suficientemente concreto)</w:t>
      </w:r>
      <w:r w:rsidR="00232918">
        <w:t>.</w:t>
      </w:r>
    </w:p>
    <w:p w14:paraId="036B72E2" w14:textId="6B3B2E54" w:rsidR="00232918" w:rsidRDefault="00047A0F" w:rsidP="00232918">
      <w:sdt>
        <w:sdtPr>
          <w:id w:val="11088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14D">
            <w:rPr>
              <w:rFonts w:ascii="MS Gothic" w:eastAsia="MS Gothic" w:hAnsi="MS Gothic" w:hint="eastAsia"/>
            </w:rPr>
            <w:t>☐</w:t>
          </w:r>
        </w:sdtContent>
      </w:sdt>
      <w:r w:rsidR="00232918">
        <w:t xml:space="preserve"> El interés</w:t>
      </w:r>
      <w:r w:rsidR="00232918" w:rsidRPr="00232918">
        <w:t xml:space="preserve"> represent</w:t>
      </w:r>
      <w:r w:rsidR="00232918">
        <w:t>a</w:t>
      </w:r>
      <w:r w:rsidR="00232918" w:rsidRPr="00232918">
        <w:t xml:space="preserve"> un interés real y actual (es decir, no especulativo).</w:t>
      </w:r>
    </w:p>
    <w:p w14:paraId="6D92C8C8" w14:textId="77777777" w:rsidR="00232918" w:rsidRDefault="00232918" w:rsidP="00232918"/>
    <w:p w14:paraId="6E7C2659" w14:textId="406D1B5B" w:rsidR="00232918" w:rsidRDefault="00232918" w:rsidP="00232918">
      <w:r>
        <w:t>[</w:t>
      </w:r>
      <w:r w:rsidRPr="006356D9">
        <w:t xml:space="preserve">Continuar solo en caso de </w:t>
      </w:r>
      <w:r>
        <w:t>haber marcado las tres casillas]</w:t>
      </w:r>
    </w:p>
    <w:p w14:paraId="2AFF9A27" w14:textId="56C509A0" w:rsidR="00E96B22" w:rsidRDefault="00E96B22" w:rsidP="00B96636"/>
    <w:p w14:paraId="0AB656E8" w14:textId="62F4E919" w:rsidR="00BD55B5" w:rsidRDefault="00BD55B5" w:rsidP="00BD55B5">
      <w:pPr>
        <w:rPr>
          <w:b/>
        </w:rPr>
      </w:pPr>
      <w:r>
        <w:rPr>
          <w:b/>
        </w:rPr>
        <w:t>3</w:t>
      </w:r>
      <w:r w:rsidRPr="00E96B22">
        <w:rPr>
          <w:b/>
        </w:rPr>
        <w:t xml:space="preserve">.- </w:t>
      </w:r>
      <w:r w:rsidR="00232918" w:rsidRPr="00232918">
        <w:rPr>
          <w:b/>
        </w:rPr>
        <w:t>Determinar si el tratamiento es necesario para conseguir el interés perseguido</w:t>
      </w:r>
    </w:p>
    <w:p w14:paraId="4F254844" w14:textId="02BF8386" w:rsidR="00232918" w:rsidRPr="00232918" w:rsidRDefault="00232918" w:rsidP="00232918">
      <w:r>
        <w:t>A continuación</w:t>
      </w:r>
      <w:r w:rsidR="004B103C">
        <w:t xml:space="preserve">, se explica por qué el tratamiento es necesario para conseguir satisfacer el interés perseguido. También se pueden </w:t>
      </w:r>
      <w:r>
        <w:t xml:space="preserve">enumera </w:t>
      </w:r>
      <w:r w:rsidRPr="00232918">
        <w:t>otros</w:t>
      </w:r>
      <w:r>
        <w:t xml:space="preserve"> </w:t>
      </w:r>
      <w:r w:rsidRPr="00232918">
        <w:t>medios</w:t>
      </w:r>
      <w:r>
        <w:t xml:space="preserve"> </w:t>
      </w:r>
      <w:r w:rsidRPr="00232918">
        <w:t>menos invasivos</w:t>
      </w:r>
      <w:r>
        <w:t xml:space="preserve"> y </w:t>
      </w:r>
      <w:r w:rsidR="004B103C">
        <w:t xml:space="preserve">explicar por qué estos </w:t>
      </w:r>
      <w:r>
        <w:t>no permiten</w:t>
      </w:r>
      <w:r w:rsidRPr="00232918">
        <w:t xml:space="preserve"> alcanzar la finalidad prevista del tratamiento</w:t>
      </w:r>
      <w:r>
        <w:t xml:space="preserve"> </w:t>
      </w:r>
      <w:r w:rsidRPr="00232918">
        <w:t xml:space="preserve">y satisfacer el interés legítimo </w:t>
      </w:r>
      <w:r>
        <w:t>perseguido</w:t>
      </w:r>
      <w:r w:rsidRPr="00232918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2918" w:rsidRPr="006B0F5E" w14:paraId="02B2406D" w14:textId="77777777" w:rsidTr="00973557">
        <w:tc>
          <w:tcPr>
            <w:tcW w:w="8494" w:type="dxa"/>
          </w:tcPr>
          <w:p w14:paraId="64522FFE" w14:textId="77777777" w:rsidR="00232918" w:rsidRPr="006B0F5E" w:rsidRDefault="00232918" w:rsidP="00973557"/>
          <w:p w14:paraId="40081491" w14:textId="77777777" w:rsidR="00232918" w:rsidRDefault="00232918" w:rsidP="00973557"/>
          <w:p w14:paraId="1109CABB" w14:textId="77777777" w:rsidR="00232918" w:rsidRDefault="00232918" w:rsidP="00973557"/>
          <w:p w14:paraId="3FB3296C" w14:textId="77777777" w:rsidR="00232918" w:rsidRDefault="00232918" w:rsidP="00973557"/>
          <w:p w14:paraId="5748E4A2" w14:textId="77777777" w:rsidR="00232918" w:rsidRDefault="00232918" w:rsidP="00973557"/>
          <w:p w14:paraId="2277F0DF" w14:textId="77777777" w:rsidR="00232918" w:rsidRDefault="00232918" w:rsidP="00973557"/>
          <w:p w14:paraId="6E606291" w14:textId="77777777" w:rsidR="00232918" w:rsidRPr="006B0F5E" w:rsidRDefault="00232918" w:rsidP="00973557"/>
        </w:tc>
      </w:tr>
    </w:tbl>
    <w:p w14:paraId="32174E0F" w14:textId="77777777" w:rsidR="00232918" w:rsidRDefault="00232918" w:rsidP="00B96636"/>
    <w:p w14:paraId="1FA6A1A5" w14:textId="0A899AAC" w:rsidR="0058217E" w:rsidRDefault="001D5622" w:rsidP="0058217E">
      <w:pPr>
        <w:rPr>
          <w:b/>
        </w:rPr>
      </w:pPr>
      <w:r>
        <w:rPr>
          <w:b/>
        </w:rPr>
        <w:t>4</w:t>
      </w:r>
      <w:r w:rsidR="0058217E" w:rsidRPr="003624B6">
        <w:rPr>
          <w:b/>
        </w:rPr>
        <w:t xml:space="preserve">.- </w:t>
      </w:r>
      <w:r w:rsidR="00232918" w:rsidRPr="00232918">
        <w:rPr>
          <w:b/>
        </w:rPr>
        <w:t>Establecer un equilibrio provisional valorando si los intereses del responsable del tratamiento prevalecen sobre los intereses o los derechos fundamentales de los interesados</w:t>
      </w:r>
    </w:p>
    <w:p w14:paraId="5A178EFE" w14:textId="1F051A2C" w:rsidR="00497CF2" w:rsidRDefault="00232918" w:rsidP="0058217E">
      <w:pPr>
        <w:rPr>
          <w:bCs/>
        </w:rPr>
      </w:pPr>
      <w:r>
        <w:rPr>
          <w:bCs/>
        </w:rPr>
        <w:t>Para las siguientes reflexiones sobre los aspectos que se indiquen s</w:t>
      </w:r>
      <w:r w:rsidRPr="00232918">
        <w:rPr>
          <w:bCs/>
        </w:rPr>
        <w:t>e deberá considerar el efecto del tratamiento real sobre las personas concretas,</w:t>
      </w:r>
      <w:r w:rsidR="00497CF2">
        <w:rPr>
          <w:bCs/>
        </w:rPr>
        <w:t xml:space="preserve"> por lo que</w:t>
      </w:r>
      <w:r w:rsidRPr="00232918">
        <w:rPr>
          <w:bCs/>
        </w:rPr>
        <w:t xml:space="preserve"> no debe entenderse como un ejercicio abstracto o hipotético</w:t>
      </w:r>
      <w:r w:rsidR="00497CF2">
        <w:rPr>
          <w:bCs/>
        </w:rPr>
        <w:t>.</w:t>
      </w:r>
    </w:p>
    <w:p w14:paraId="21C9D716" w14:textId="62924AA5" w:rsidR="00497CF2" w:rsidRDefault="00497CF2" w:rsidP="0058217E">
      <w:pPr>
        <w:rPr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97CF2" w14:paraId="7E87146B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2BCD1588" w14:textId="30FA4A35" w:rsidR="00497CF2" w:rsidRPr="001D5622" w:rsidRDefault="00497CF2" w:rsidP="00973557">
            <w:pPr>
              <w:rPr>
                <w:b/>
              </w:rPr>
            </w:pPr>
            <w:r>
              <w:rPr>
                <w:b/>
              </w:rPr>
              <w:t>C</w:t>
            </w:r>
            <w:r w:rsidRPr="00497CF2">
              <w:rPr>
                <w:b/>
              </w:rPr>
              <w:t>onsiderar la naturaleza de los intereses del responsable del tratamiento (derecho fundamental, otro tipo de interés, interés público)</w:t>
            </w:r>
          </w:p>
        </w:tc>
        <w:tc>
          <w:tcPr>
            <w:tcW w:w="5664" w:type="dxa"/>
          </w:tcPr>
          <w:p w14:paraId="75BFC16B" w14:textId="77777777" w:rsidR="00497CF2" w:rsidRDefault="00497CF2" w:rsidP="00973557"/>
          <w:p w14:paraId="586C1CDB" w14:textId="77777777" w:rsidR="00497CF2" w:rsidRDefault="00497CF2" w:rsidP="00973557"/>
          <w:p w14:paraId="469BE87B" w14:textId="77777777" w:rsidR="00497CF2" w:rsidRDefault="00497CF2" w:rsidP="00973557"/>
          <w:p w14:paraId="6632983D" w14:textId="77777777" w:rsidR="00497CF2" w:rsidRDefault="00497CF2" w:rsidP="00973557"/>
          <w:p w14:paraId="3E074908" w14:textId="77777777" w:rsidR="00497CF2" w:rsidRDefault="00497CF2" w:rsidP="00973557"/>
          <w:p w14:paraId="38898ED3" w14:textId="77777777" w:rsidR="00497CF2" w:rsidRDefault="00497CF2" w:rsidP="00973557"/>
          <w:p w14:paraId="1039031B" w14:textId="77777777" w:rsidR="00497CF2" w:rsidRDefault="00497CF2" w:rsidP="00973557"/>
          <w:p w14:paraId="7638DD1A" w14:textId="77777777" w:rsidR="00497CF2" w:rsidRPr="001D5622" w:rsidRDefault="00497CF2" w:rsidP="00973557"/>
        </w:tc>
      </w:tr>
      <w:tr w:rsidR="00497CF2" w14:paraId="044C3E9B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0CB0E6F6" w14:textId="6829C93A" w:rsidR="00497CF2" w:rsidRDefault="00497CF2" w:rsidP="00973557">
            <w:pPr>
              <w:rPr>
                <w:b/>
              </w:rPr>
            </w:pPr>
            <w:r>
              <w:rPr>
                <w:b/>
              </w:rPr>
              <w:t>E</w:t>
            </w:r>
            <w:r w:rsidRPr="00497CF2">
              <w:rPr>
                <w:b/>
              </w:rPr>
              <w:t xml:space="preserve">valuar el posible perjuicio que el responsable del tratamiento, los terceros o la comunidad en general </w:t>
            </w:r>
            <w:r w:rsidRPr="00497CF2">
              <w:rPr>
                <w:b/>
              </w:rPr>
              <w:lastRenderedPageBreak/>
              <w:t>puedan sufrir si no se realiza el tratamiento de datos</w:t>
            </w:r>
          </w:p>
        </w:tc>
        <w:tc>
          <w:tcPr>
            <w:tcW w:w="5664" w:type="dxa"/>
          </w:tcPr>
          <w:p w14:paraId="79992C7A" w14:textId="77777777" w:rsidR="00497CF2" w:rsidRDefault="00497CF2" w:rsidP="00973557"/>
        </w:tc>
      </w:tr>
      <w:tr w:rsidR="00497CF2" w14:paraId="3C7C73ED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5C49FF71" w14:textId="64E9608C" w:rsidR="00497CF2" w:rsidRDefault="00497CF2" w:rsidP="00973557">
            <w:pPr>
              <w:rPr>
                <w:b/>
              </w:rPr>
            </w:pPr>
            <w:r>
              <w:rPr>
                <w:b/>
              </w:rPr>
              <w:t>T</w:t>
            </w:r>
            <w:r w:rsidRPr="00497CF2">
              <w:rPr>
                <w:b/>
              </w:rPr>
              <w:t>ener en cuenta la naturaleza de los datos (¿sensibles en sentido estricto o en sentido amplio?)</w:t>
            </w:r>
          </w:p>
        </w:tc>
        <w:tc>
          <w:tcPr>
            <w:tcW w:w="5664" w:type="dxa"/>
          </w:tcPr>
          <w:p w14:paraId="1DD982D2" w14:textId="77777777" w:rsidR="00497CF2" w:rsidRDefault="00497CF2" w:rsidP="00973557"/>
        </w:tc>
      </w:tr>
      <w:tr w:rsidR="00497CF2" w14:paraId="2EC94F16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4F6072A7" w14:textId="2B79CE40" w:rsidR="00497CF2" w:rsidRDefault="00497CF2" w:rsidP="00973557">
            <w:pPr>
              <w:rPr>
                <w:b/>
              </w:rPr>
            </w:pPr>
            <w:r>
              <w:rPr>
                <w:b/>
              </w:rPr>
              <w:t>C</w:t>
            </w:r>
            <w:r w:rsidRPr="00497CF2">
              <w:rPr>
                <w:b/>
              </w:rPr>
              <w:t>onsiderar la posición del interesado (menor, empleado, etc.) y del responsable del tratamiento</w:t>
            </w:r>
            <w:r>
              <w:rPr>
                <w:b/>
              </w:rPr>
              <w:t xml:space="preserve"> </w:t>
            </w:r>
            <w:r w:rsidRPr="00497CF2">
              <w:rPr>
                <w:b/>
              </w:rPr>
              <w:t>(por ejemplo, si una organización empresarial tiene una posición dominante en el mercado)</w:t>
            </w:r>
          </w:p>
        </w:tc>
        <w:tc>
          <w:tcPr>
            <w:tcW w:w="5664" w:type="dxa"/>
          </w:tcPr>
          <w:p w14:paraId="421B5CF1" w14:textId="77777777" w:rsidR="00497CF2" w:rsidRDefault="00497CF2" w:rsidP="00973557"/>
        </w:tc>
      </w:tr>
      <w:tr w:rsidR="00497CF2" w14:paraId="34F9AC30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2EA5C1C3" w14:textId="45587E77" w:rsidR="00497CF2" w:rsidRDefault="00497CF2" w:rsidP="00973557">
            <w:pPr>
              <w:rPr>
                <w:b/>
              </w:rPr>
            </w:pPr>
            <w:r>
              <w:rPr>
                <w:b/>
              </w:rPr>
              <w:t>T</w:t>
            </w:r>
            <w:r w:rsidRPr="00497CF2">
              <w:rPr>
                <w:b/>
              </w:rPr>
              <w:t>ener en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cuenta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el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modo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en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que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se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tratan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los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datos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(a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gran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escala,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prospección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de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datos, elaboración de perfiles, revelación a un gran número de personas o publicación)</w:t>
            </w:r>
          </w:p>
        </w:tc>
        <w:tc>
          <w:tcPr>
            <w:tcW w:w="5664" w:type="dxa"/>
          </w:tcPr>
          <w:p w14:paraId="280723EB" w14:textId="77777777" w:rsidR="00497CF2" w:rsidRDefault="00497CF2" w:rsidP="00973557"/>
        </w:tc>
      </w:tr>
      <w:tr w:rsidR="00497CF2" w14:paraId="43C58569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658A0E3B" w14:textId="55C04BD8" w:rsidR="00497CF2" w:rsidRDefault="00497CF2" w:rsidP="00973557">
            <w:pPr>
              <w:rPr>
                <w:b/>
              </w:rPr>
            </w:pPr>
            <w:r>
              <w:rPr>
                <w:b/>
              </w:rPr>
              <w:t>I</w:t>
            </w:r>
            <w:r w:rsidRPr="00497CF2">
              <w:rPr>
                <w:b/>
              </w:rPr>
              <w:t>dentificar los intereses o derechos fundamentales del interesado que podrían verse afectados</w:t>
            </w:r>
          </w:p>
        </w:tc>
        <w:tc>
          <w:tcPr>
            <w:tcW w:w="5664" w:type="dxa"/>
          </w:tcPr>
          <w:p w14:paraId="7C50D342" w14:textId="77777777" w:rsidR="00497CF2" w:rsidRDefault="00497CF2" w:rsidP="00973557"/>
        </w:tc>
      </w:tr>
      <w:tr w:rsidR="00497CF2" w14:paraId="7C6F87F8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33C561DB" w14:textId="150DB89F" w:rsidR="00497CF2" w:rsidRDefault="00497CF2" w:rsidP="00973557">
            <w:pPr>
              <w:rPr>
                <w:b/>
              </w:rPr>
            </w:pPr>
            <w:r>
              <w:rPr>
                <w:b/>
              </w:rPr>
              <w:t>C</w:t>
            </w:r>
            <w:r w:rsidRPr="00497CF2">
              <w:rPr>
                <w:b/>
              </w:rPr>
              <w:t>onsiderar las expectativas razonables de los interesados</w:t>
            </w:r>
          </w:p>
        </w:tc>
        <w:tc>
          <w:tcPr>
            <w:tcW w:w="5664" w:type="dxa"/>
          </w:tcPr>
          <w:p w14:paraId="3647D2D2" w14:textId="77777777" w:rsidR="00497CF2" w:rsidRDefault="00497CF2" w:rsidP="00973557"/>
        </w:tc>
      </w:tr>
      <w:tr w:rsidR="00497CF2" w14:paraId="709A199D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34798EBC" w14:textId="0E7C777D" w:rsidR="00497CF2" w:rsidRDefault="00497CF2" w:rsidP="00973557">
            <w:pPr>
              <w:rPr>
                <w:b/>
              </w:rPr>
            </w:pPr>
            <w:r>
              <w:rPr>
                <w:b/>
              </w:rPr>
              <w:t>E</w:t>
            </w:r>
            <w:r w:rsidRPr="00497CF2">
              <w:rPr>
                <w:b/>
              </w:rPr>
              <w:t>valuar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las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repercusiones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para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el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interesado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y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compararlas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con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el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beneficio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previsto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por</w:t>
            </w:r>
            <w:r w:rsidR="000F4C04">
              <w:rPr>
                <w:b/>
              </w:rPr>
              <w:t xml:space="preserve"> </w:t>
            </w:r>
            <w:r w:rsidRPr="00497CF2">
              <w:rPr>
                <w:b/>
              </w:rPr>
              <w:t>el responsable del tratamiento</w:t>
            </w:r>
          </w:p>
        </w:tc>
        <w:tc>
          <w:tcPr>
            <w:tcW w:w="5664" w:type="dxa"/>
          </w:tcPr>
          <w:p w14:paraId="36658B34" w14:textId="77777777" w:rsidR="00497CF2" w:rsidRDefault="00497CF2" w:rsidP="00973557"/>
        </w:tc>
      </w:tr>
    </w:tbl>
    <w:p w14:paraId="214694F4" w14:textId="77777777" w:rsidR="00497CF2" w:rsidRDefault="00497CF2" w:rsidP="0058217E">
      <w:pPr>
        <w:rPr>
          <w:bCs/>
        </w:rPr>
      </w:pPr>
    </w:p>
    <w:p w14:paraId="20444D1C" w14:textId="19474418" w:rsidR="00497CF2" w:rsidRPr="003624B6" w:rsidRDefault="00497CF2" w:rsidP="00497CF2">
      <w:pPr>
        <w:rPr>
          <w:b/>
        </w:rPr>
      </w:pPr>
      <w:r>
        <w:rPr>
          <w:b/>
        </w:rPr>
        <w:t>5</w:t>
      </w:r>
      <w:r w:rsidRPr="003624B6">
        <w:rPr>
          <w:b/>
        </w:rPr>
        <w:t xml:space="preserve">.- </w:t>
      </w:r>
      <w:r w:rsidRPr="00497CF2">
        <w:rPr>
          <w:b/>
        </w:rPr>
        <w:t>Alcanzar un equilibrio final teniendo en cuenta las garantías adicionales</w:t>
      </w:r>
    </w:p>
    <w:p w14:paraId="6AD4035F" w14:textId="37E4D27D" w:rsidR="00497CF2" w:rsidRDefault="00497CF2" w:rsidP="0058217E">
      <w:pPr>
        <w:rPr>
          <w:bCs/>
        </w:rPr>
      </w:pPr>
      <w:r>
        <w:rPr>
          <w:bCs/>
        </w:rPr>
        <w:t>Marque las casillas de las garantías que vaya a tener en cuenta en el tratamiento de datos:</w:t>
      </w:r>
    </w:p>
    <w:p w14:paraId="60FD113D" w14:textId="58D92A06" w:rsidR="00497CF2" w:rsidRDefault="0010314D" w:rsidP="0058217E">
      <w:pPr>
        <w:rPr>
          <w:bCs/>
        </w:rPr>
      </w:pPr>
      <w:sdt>
        <w:sdtPr>
          <w:id w:val="-181093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</w:t>
      </w:r>
      <w:r w:rsidR="00497CF2">
        <w:rPr>
          <w:bCs/>
        </w:rPr>
        <w:t>M</w:t>
      </w:r>
      <w:r w:rsidR="00497CF2" w:rsidRPr="00497CF2">
        <w:rPr>
          <w:bCs/>
        </w:rPr>
        <w:t>inimización de los datos (por ejemplo, limitaciones estrictas a la recopilación de datos o su eliminación inmediata tras su uso);-medidas técnicas y organizativas para garantizar que los datos no puedan utilizarse con el fin de</w:t>
      </w:r>
      <w:r w:rsidR="000F4C04">
        <w:rPr>
          <w:bCs/>
        </w:rPr>
        <w:t xml:space="preserve"> </w:t>
      </w:r>
      <w:r w:rsidR="00497CF2" w:rsidRPr="00497CF2">
        <w:rPr>
          <w:bCs/>
        </w:rPr>
        <w:t>adoptar</w:t>
      </w:r>
      <w:r w:rsidR="000F4C04">
        <w:rPr>
          <w:bCs/>
        </w:rPr>
        <w:t xml:space="preserve"> </w:t>
      </w:r>
      <w:r w:rsidR="00497CF2" w:rsidRPr="00497CF2">
        <w:rPr>
          <w:bCs/>
        </w:rPr>
        <w:t>medidas</w:t>
      </w:r>
      <w:r w:rsidR="000F4C04">
        <w:rPr>
          <w:bCs/>
        </w:rPr>
        <w:t xml:space="preserve"> </w:t>
      </w:r>
      <w:r w:rsidR="00497CF2" w:rsidRPr="00497CF2">
        <w:rPr>
          <w:bCs/>
        </w:rPr>
        <w:t>o</w:t>
      </w:r>
      <w:r w:rsidR="000F4C04">
        <w:rPr>
          <w:bCs/>
        </w:rPr>
        <w:t xml:space="preserve"> </w:t>
      </w:r>
      <w:r w:rsidR="00497CF2" w:rsidRPr="00497CF2">
        <w:rPr>
          <w:bCs/>
        </w:rPr>
        <w:t>emprender</w:t>
      </w:r>
      <w:r w:rsidR="000F4C04">
        <w:rPr>
          <w:bCs/>
        </w:rPr>
        <w:t xml:space="preserve"> </w:t>
      </w:r>
      <w:r w:rsidR="00497CF2" w:rsidRPr="00497CF2">
        <w:rPr>
          <w:bCs/>
        </w:rPr>
        <w:t>otras</w:t>
      </w:r>
      <w:r w:rsidR="000F4C04">
        <w:rPr>
          <w:bCs/>
        </w:rPr>
        <w:t xml:space="preserve"> </w:t>
      </w:r>
      <w:r w:rsidR="00497CF2" w:rsidRPr="00497CF2">
        <w:rPr>
          <w:bCs/>
        </w:rPr>
        <w:t>acciones</w:t>
      </w:r>
      <w:r w:rsidR="000F4C04">
        <w:rPr>
          <w:bCs/>
        </w:rPr>
        <w:t xml:space="preserve"> </w:t>
      </w:r>
      <w:r w:rsidR="00497CF2" w:rsidRPr="00497CF2">
        <w:rPr>
          <w:bCs/>
        </w:rPr>
        <w:t>en</w:t>
      </w:r>
      <w:r w:rsidR="000F4C04">
        <w:rPr>
          <w:bCs/>
        </w:rPr>
        <w:t xml:space="preserve"> </w:t>
      </w:r>
      <w:r w:rsidR="00497CF2" w:rsidRPr="00497CF2">
        <w:rPr>
          <w:bCs/>
        </w:rPr>
        <w:t>relación</w:t>
      </w:r>
      <w:r w:rsidR="000F4C04">
        <w:rPr>
          <w:bCs/>
        </w:rPr>
        <w:t xml:space="preserve"> </w:t>
      </w:r>
      <w:r w:rsidR="00497CF2" w:rsidRPr="00497CF2">
        <w:rPr>
          <w:bCs/>
        </w:rPr>
        <w:t>con</w:t>
      </w:r>
      <w:r w:rsidR="000F4C04">
        <w:rPr>
          <w:bCs/>
        </w:rPr>
        <w:t xml:space="preserve"> </w:t>
      </w:r>
      <w:r w:rsidR="00497CF2" w:rsidRPr="00497CF2">
        <w:rPr>
          <w:bCs/>
        </w:rPr>
        <w:t>las</w:t>
      </w:r>
      <w:r w:rsidR="000F4C04">
        <w:rPr>
          <w:bCs/>
        </w:rPr>
        <w:t xml:space="preserve"> </w:t>
      </w:r>
      <w:r w:rsidR="00497CF2" w:rsidRPr="00497CF2">
        <w:rPr>
          <w:bCs/>
        </w:rPr>
        <w:t>personas</w:t>
      </w:r>
      <w:r w:rsidR="000F4C04">
        <w:rPr>
          <w:bCs/>
        </w:rPr>
        <w:t xml:space="preserve"> </w:t>
      </w:r>
      <w:r w:rsidR="00497CF2" w:rsidRPr="00497CF2">
        <w:rPr>
          <w:bCs/>
        </w:rPr>
        <w:t>(«separación funcional»)</w:t>
      </w:r>
      <w:r w:rsidR="00497CF2">
        <w:rPr>
          <w:bCs/>
        </w:rPr>
        <w:t>.</w:t>
      </w:r>
    </w:p>
    <w:p w14:paraId="0242D361" w14:textId="6BB58CDA" w:rsidR="00497CF2" w:rsidRDefault="0010314D" w:rsidP="0058217E">
      <w:pPr>
        <w:rPr>
          <w:bCs/>
        </w:rPr>
      </w:pPr>
      <w:sdt>
        <w:sdtPr>
          <w:id w:val="35662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</w:t>
      </w:r>
      <w:r w:rsidR="00497CF2">
        <w:rPr>
          <w:bCs/>
        </w:rPr>
        <w:t>U</w:t>
      </w:r>
      <w:r w:rsidR="00497CF2" w:rsidRPr="00497CF2">
        <w:rPr>
          <w:bCs/>
        </w:rPr>
        <w:t>so</w:t>
      </w:r>
      <w:r w:rsidR="000F4C04">
        <w:rPr>
          <w:bCs/>
        </w:rPr>
        <w:t xml:space="preserve"> </w:t>
      </w:r>
      <w:r w:rsidR="00497CF2" w:rsidRPr="00497CF2">
        <w:rPr>
          <w:bCs/>
        </w:rPr>
        <w:t>extensivo</w:t>
      </w:r>
      <w:r w:rsidR="000F4C04">
        <w:rPr>
          <w:bCs/>
        </w:rPr>
        <w:t xml:space="preserve"> </w:t>
      </w:r>
      <w:r w:rsidR="00497CF2" w:rsidRPr="00497CF2">
        <w:rPr>
          <w:bCs/>
        </w:rPr>
        <w:t>de</w:t>
      </w:r>
      <w:r w:rsidR="000F4C04">
        <w:rPr>
          <w:bCs/>
        </w:rPr>
        <w:t xml:space="preserve"> </w:t>
      </w:r>
      <w:r w:rsidR="00497CF2" w:rsidRPr="00497CF2">
        <w:rPr>
          <w:bCs/>
        </w:rPr>
        <w:t>técnicas</w:t>
      </w:r>
      <w:r w:rsidR="000F4C04">
        <w:rPr>
          <w:bCs/>
        </w:rPr>
        <w:t xml:space="preserve"> </w:t>
      </w:r>
      <w:r w:rsidR="00497CF2" w:rsidRPr="00497CF2">
        <w:rPr>
          <w:bCs/>
        </w:rPr>
        <w:t>de</w:t>
      </w:r>
      <w:r w:rsidR="000F4C04">
        <w:rPr>
          <w:bCs/>
        </w:rPr>
        <w:t xml:space="preserve"> </w:t>
      </w:r>
      <w:r w:rsidR="00497CF2" w:rsidRPr="00497CF2">
        <w:rPr>
          <w:bCs/>
        </w:rPr>
        <w:t>anonimización,</w:t>
      </w:r>
      <w:r w:rsidR="00497CF2">
        <w:rPr>
          <w:bCs/>
        </w:rPr>
        <w:t xml:space="preserve"> </w:t>
      </w:r>
      <w:r w:rsidR="00497CF2" w:rsidRPr="00497CF2">
        <w:rPr>
          <w:bCs/>
        </w:rPr>
        <w:t>agregación</w:t>
      </w:r>
      <w:r w:rsidR="000F4C04">
        <w:rPr>
          <w:bCs/>
        </w:rPr>
        <w:t xml:space="preserve"> </w:t>
      </w:r>
      <w:r w:rsidR="00497CF2" w:rsidRPr="00497CF2">
        <w:rPr>
          <w:bCs/>
        </w:rPr>
        <w:t>de</w:t>
      </w:r>
      <w:r w:rsidR="000F4C04">
        <w:rPr>
          <w:bCs/>
        </w:rPr>
        <w:t xml:space="preserve"> </w:t>
      </w:r>
      <w:r w:rsidR="00497CF2" w:rsidRPr="00497CF2">
        <w:rPr>
          <w:bCs/>
        </w:rPr>
        <w:t>datos,</w:t>
      </w:r>
      <w:r w:rsidR="000F4C04">
        <w:rPr>
          <w:bCs/>
        </w:rPr>
        <w:t xml:space="preserve"> </w:t>
      </w:r>
      <w:r w:rsidR="00497CF2" w:rsidRPr="00497CF2">
        <w:rPr>
          <w:bCs/>
        </w:rPr>
        <w:t>tecnologías</w:t>
      </w:r>
      <w:r w:rsidR="000F4C04">
        <w:rPr>
          <w:bCs/>
        </w:rPr>
        <w:t xml:space="preserve"> </w:t>
      </w:r>
      <w:r w:rsidR="00497CF2" w:rsidRPr="00497CF2">
        <w:rPr>
          <w:bCs/>
        </w:rPr>
        <w:t>de</w:t>
      </w:r>
      <w:r w:rsidR="000F4C04">
        <w:rPr>
          <w:bCs/>
        </w:rPr>
        <w:t xml:space="preserve"> </w:t>
      </w:r>
      <w:r w:rsidR="00497CF2" w:rsidRPr="00497CF2">
        <w:rPr>
          <w:bCs/>
        </w:rPr>
        <w:t>protección de la intimidad, protección de la privacidad desde el diseño, evaluaciones del impacto relativo a la intimidad y a la protección de los datos</w:t>
      </w:r>
      <w:r w:rsidR="00497CF2">
        <w:rPr>
          <w:bCs/>
        </w:rPr>
        <w:t>.</w:t>
      </w:r>
    </w:p>
    <w:p w14:paraId="606BDDF9" w14:textId="009A2140" w:rsidR="00497CF2" w:rsidRDefault="0010314D" w:rsidP="0058217E">
      <w:pPr>
        <w:rPr>
          <w:bCs/>
        </w:rPr>
      </w:pPr>
      <w:sdt>
        <w:sdtPr>
          <w:id w:val="-17723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</w:t>
      </w:r>
      <w:r w:rsidR="00497CF2">
        <w:rPr>
          <w:bCs/>
        </w:rPr>
        <w:t>A</w:t>
      </w:r>
      <w:r w:rsidR="00497CF2" w:rsidRPr="00497CF2">
        <w:rPr>
          <w:bCs/>
        </w:rPr>
        <w:t>umento</w:t>
      </w:r>
      <w:r w:rsidR="000F4C04">
        <w:rPr>
          <w:bCs/>
        </w:rPr>
        <w:t xml:space="preserve"> </w:t>
      </w:r>
      <w:r w:rsidR="00497CF2" w:rsidRPr="00497CF2">
        <w:rPr>
          <w:bCs/>
        </w:rPr>
        <w:t>de</w:t>
      </w:r>
      <w:r w:rsidR="000F4C04">
        <w:rPr>
          <w:bCs/>
        </w:rPr>
        <w:t xml:space="preserve"> </w:t>
      </w:r>
      <w:r w:rsidR="00497CF2" w:rsidRPr="00497CF2">
        <w:rPr>
          <w:bCs/>
        </w:rPr>
        <w:t>la</w:t>
      </w:r>
      <w:r w:rsidR="000F4C04">
        <w:rPr>
          <w:bCs/>
        </w:rPr>
        <w:t xml:space="preserve"> </w:t>
      </w:r>
      <w:r w:rsidR="00497CF2" w:rsidRPr="00497CF2">
        <w:rPr>
          <w:bCs/>
        </w:rPr>
        <w:t>transparencia,</w:t>
      </w:r>
      <w:r w:rsidR="000F4C04">
        <w:rPr>
          <w:bCs/>
        </w:rPr>
        <w:t xml:space="preserve"> </w:t>
      </w:r>
      <w:r w:rsidR="00497CF2" w:rsidRPr="00497CF2">
        <w:rPr>
          <w:bCs/>
        </w:rPr>
        <w:t>derecho</w:t>
      </w:r>
      <w:r w:rsidR="000F4C04">
        <w:rPr>
          <w:bCs/>
        </w:rPr>
        <w:t xml:space="preserve"> </w:t>
      </w:r>
      <w:r w:rsidR="00497CF2" w:rsidRPr="00497CF2">
        <w:rPr>
          <w:bCs/>
        </w:rPr>
        <w:t>general</w:t>
      </w:r>
      <w:r w:rsidR="000F4C04">
        <w:rPr>
          <w:bCs/>
        </w:rPr>
        <w:t xml:space="preserve"> </w:t>
      </w:r>
      <w:r w:rsidR="00497CF2" w:rsidRPr="00497CF2">
        <w:rPr>
          <w:bCs/>
        </w:rPr>
        <w:t>e</w:t>
      </w:r>
      <w:r w:rsidR="000F4C04">
        <w:rPr>
          <w:bCs/>
        </w:rPr>
        <w:t xml:space="preserve"> </w:t>
      </w:r>
      <w:r w:rsidR="00497CF2" w:rsidRPr="00497CF2">
        <w:rPr>
          <w:bCs/>
        </w:rPr>
        <w:t>incondicional</w:t>
      </w:r>
      <w:r w:rsidR="000F4C04">
        <w:rPr>
          <w:bCs/>
        </w:rPr>
        <w:t xml:space="preserve"> </w:t>
      </w:r>
      <w:r w:rsidR="00497CF2" w:rsidRPr="00497CF2">
        <w:rPr>
          <w:bCs/>
        </w:rPr>
        <w:t>de</w:t>
      </w:r>
      <w:r w:rsidR="000F4C04">
        <w:rPr>
          <w:bCs/>
        </w:rPr>
        <w:t xml:space="preserve"> </w:t>
      </w:r>
      <w:r w:rsidR="00497CF2" w:rsidRPr="00497CF2">
        <w:rPr>
          <w:bCs/>
        </w:rPr>
        <w:t>oposición</w:t>
      </w:r>
      <w:r w:rsidR="000F4C04">
        <w:rPr>
          <w:bCs/>
        </w:rPr>
        <w:t xml:space="preserve"> </w:t>
      </w:r>
      <w:r w:rsidR="00497CF2" w:rsidRPr="00497CF2">
        <w:rPr>
          <w:bCs/>
        </w:rPr>
        <w:t>(exclusión voluntaria), portabilidad de los datos y medidas relacionadas para capacitar a los interesados.</w:t>
      </w:r>
    </w:p>
    <w:p w14:paraId="04161C5F" w14:textId="0A9EC3DD" w:rsidR="00497CF2" w:rsidRPr="00232918" w:rsidRDefault="00497CF2" w:rsidP="0058217E">
      <w:pPr>
        <w:rPr>
          <w:bCs/>
        </w:rPr>
      </w:pPr>
      <w:r>
        <w:rPr>
          <w:bCs/>
        </w:rPr>
        <w:lastRenderedPageBreak/>
        <w:t>Comente los aspectos principales que tendrá en cuenta, sabiendo que e</w:t>
      </w:r>
      <w:r w:rsidRPr="00497CF2">
        <w:rPr>
          <w:bCs/>
        </w:rPr>
        <w:t>l uso de tecnologías y enfoques de protección de la intimidad puede inclinar la balanza a favor del responsable del tratamiento y también proteger a las personas.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217E" w:rsidRPr="006B0F5E" w14:paraId="786E295D" w14:textId="77777777" w:rsidTr="003E6989">
        <w:tc>
          <w:tcPr>
            <w:tcW w:w="8494" w:type="dxa"/>
          </w:tcPr>
          <w:p w14:paraId="5693FCC6" w14:textId="77777777" w:rsidR="0058217E" w:rsidRPr="006B0F5E" w:rsidRDefault="0058217E" w:rsidP="003E6989"/>
          <w:p w14:paraId="73FC25EC" w14:textId="77777777" w:rsidR="0058217E" w:rsidRDefault="0058217E" w:rsidP="0058217E"/>
          <w:p w14:paraId="100E1893" w14:textId="07D17475" w:rsidR="0058217E" w:rsidRDefault="0058217E" w:rsidP="0058217E"/>
          <w:p w14:paraId="096D50B3" w14:textId="41BD8C3D" w:rsidR="0058217E" w:rsidRDefault="0058217E" w:rsidP="0058217E"/>
          <w:p w14:paraId="1FB9D641" w14:textId="77777777" w:rsidR="0058217E" w:rsidRDefault="0058217E" w:rsidP="0058217E"/>
          <w:p w14:paraId="7120A67B" w14:textId="77777777" w:rsidR="0058217E" w:rsidRDefault="0058217E" w:rsidP="0058217E"/>
          <w:p w14:paraId="0A40F11A" w14:textId="4C519728" w:rsidR="0058217E" w:rsidRPr="006B0F5E" w:rsidRDefault="0058217E" w:rsidP="0058217E"/>
        </w:tc>
      </w:tr>
    </w:tbl>
    <w:p w14:paraId="5AD45AA7" w14:textId="51B1272D" w:rsidR="0058217E" w:rsidRDefault="0058217E" w:rsidP="00B96636"/>
    <w:p w14:paraId="1438C1C4" w14:textId="71A5E6FB" w:rsidR="00497CF2" w:rsidRDefault="00497CF2" w:rsidP="00B96636">
      <w:r w:rsidRPr="00497CF2">
        <w:t xml:space="preserve">[Continuar solo en caso de haber marcado </w:t>
      </w:r>
      <w:r>
        <w:t xml:space="preserve">todas </w:t>
      </w:r>
      <w:r w:rsidRPr="00497CF2">
        <w:t>la</w:t>
      </w:r>
      <w:r>
        <w:t>s</w:t>
      </w:r>
      <w:r w:rsidRPr="00497CF2">
        <w:t xml:space="preserve"> casilla</w:t>
      </w:r>
      <w:r>
        <w:t>s</w:t>
      </w:r>
      <w:r w:rsidRPr="00497CF2">
        <w:t xml:space="preserve"> y</w:t>
      </w:r>
      <w:r>
        <w:t>, en su caso,</w:t>
      </w:r>
      <w:r w:rsidRPr="00497CF2">
        <w:t xml:space="preserve"> completado el cuadro descriptivo]</w:t>
      </w:r>
    </w:p>
    <w:p w14:paraId="5955F552" w14:textId="77777777" w:rsidR="00497CF2" w:rsidRDefault="00497CF2" w:rsidP="00B96636"/>
    <w:p w14:paraId="595AE201" w14:textId="64C2ED66" w:rsidR="00B96636" w:rsidRDefault="000F4C04" w:rsidP="00B96636">
      <w:pPr>
        <w:rPr>
          <w:b/>
        </w:rPr>
      </w:pPr>
      <w:r>
        <w:rPr>
          <w:b/>
        </w:rPr>
        <w:t>6</w:t>
      </w:r>
      <w:r w:rsidR="003624B6" w:rsidRPr="003624B6">
        <w:rPr>
          <w:b/>
        </w:rPr>
        <w:t xml:space="preserve">.- </w:t>
      </w:r>
      <w:r w:rsidR="00497CF2" w:rsidRPr="00497CF2">
        <w:rPr>
          <w:b/>
        </w:rPr>
        <w:t>Demostrar el cumplimiento y garantizar la transparencia</w:t>
      </w:r>
    </w:p>
    <w:p w14:paraId="64E11C83" w14:textId="1FD6ED7E" w:rsidR="00497CF2" w:rsidRDefault="00497CF2" w:rsidP="00B96636">
      <w:pPr>
        <w:rPr>
          <w:bCs/>
        </w:rPr>
      </w:pPr>
      <w:r w:rsidRPr="00497CF2">
        <w:rPr>
          <w:bCs/>
        </w:rPr>
        <w:t xml:space="preserve">Marque las casillas </w:t>
      </w:r>
      <w:r>
        <w:rPr>
          <w:bCs/>
        </w:rPr>
        <w:t>para comprender su obligación</w:t>
      </w:r>
      <w:r w:rsidR="000F4C04">
        <w:rPr>
          <w:bCs/>
        </w:rPr>
        <w:t xml:space="preserve"> de llevar a cabo estas acciones</w:t>
      </w:r>
      <w:r w:rsidRPr="00497CF2">
        <w:rPr>
          <w:bCs/>
        </w:rPr>
        <w:t>:</w:t>
      </w:r>
    </w:p>
    <w:p w14:paraId="30B711F3" w14:textId="259CF10A" w:rsidR="00497CF2" w:rsidRDefault="0010314D" w:rsidP="00B96636">
      <w:pPr>
        <w:rPr>
          <w:bCs/>
        </w:rPr>
      </w:pPr>
      <w:sdt>
        <w:sdtPr>
          <w:id w:val="-73732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</w:t>
      </w:r>
      <w:r w:rsidR="000F4C04">
        <w:rPr>
          <w:bCs/>
        </w:rPr>
        <w:t>Haber sopesado y cumplimentado de forma reflexiva este cuestionario completo.</w:t>
      </w:r>
    </w:p>
    <w:p w14:paraId="5C72E224" w14:textId="21842034" w:rsidR="00B50D8E" w:rsidRDefault="0010314D" w:rsidP="00B50D8E">
      <w:pPr>
        <w:rPr>
          <w:bCs/>
        </w:rPr>
      </w:pPr>
      <w:sdt>
        <w:sdtPr>
          <w:id w:val="-214180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50D8E">
        <w:rPr>
          <w:bCs/>
        </w:rPr>
        <w:t>I</w:t>
      </w:r>
      <w:r w:rsidR="00B50D8E" w:rsidRPr="000F4C04">
        <w:rPr>
          <w:bCs/>
        </w:rPr>
        <w:t>nformar a los interesados de las razones por las que se cree que la balanza se inclina a favor del responsable del tratamiento</w:t>
      </w:r>
      <w:r w:rsidR="00B50D8E">
        <w:rPr>
          <w:bCs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50D8E" w14:paraId="0F6A92D2" w14:textId="77777777" w:rsidTr="00973557">
        <w:tc>
          <w:tcPr>
            <w:tcW w:w="2830" w:type="dxa"/>
            <w:shd w:val="clear" w:color="auto" w:fill="D9E2F3" w:themeFill="accent1" w:themeFillTint="33"/>
          </w:tcPr>
          <w:p w14:paraId="5635C508" w14:textId="3C8FE1C7" w:rsidR="00B50D8E" w:rsidRPr="00103F8B" w:rsidRDefault="00B50D8E" w:rsidP="00973557">
            <w:pPr>
              <w:rPr>
                <w:b/>
              </w:rPr>
            </w:pPr>
            <w:r w:rsidRPr="00103F8B">
              <w:rPr>
                <w:b/>
              </w:rPr>
              <w:t>Información para los interesados</w:t>
            </w:r>
            <w:r w:rsidR="00103F8B" w:rsidRPr="00103F8B">
              <w:rPr>
                <w:b/>
              </w:rPr>
              <w:t xml:space="preserve"> de las razones por las que se cree que la balanza se inclina a favor del responsable del tratamiento</w:t>
            </w:r>
          </w:p>
        </w:tc>
        <w:tc>
          <w:tcPr>
            <w:tcW w:w="5664" w:type="dxa"/>
          </w:tcPr>
          <w:p w14:paraId="67D4A922" w14:textId="77777777" w:rsidR="00B50D8E" w:rsidRDefault="00B50D8E" w:rsidP="00973557"/>
          <w:p w14:paraId="64696666" w14:textId="77777777" w:rsidR="00B50D8E" w:rsidRDefault="00B50D8E" w:rsidP="00973557"/>
          <w:p w14:paraId="3A8A4A38" w14:textId="77777777" w:rsidR="00B50D8E" w:rsidRDefault="00B50D8E" w:rsidP="00973557"/>
          <w:p w14:paraId="664E2726" w14:textId="77777777" w:rsidR="00B50D8E" w:rsidRDefault="00B50D8E" w:rsidP="00973557"/>
          <w:p w14:paraId="5F40D0B8" w14:textId="77777777" w:rsidR="00B50D8E" w:rsidRDefault="00B50D8E" w:rsidP="00973557"/>
          <w:p w14:paraId="5493FC9B" w14:textId="77777777" w:rsidR="00B50D8E" w:rsidRDefault="00B50D8E" w:rsidP="00973557"/>
          <w:p w14:paraId="4C4EB760" w14:textId="77777777" w:rsidR="00B50D8E" w:rsidRDefault="00B50D8E" w:rsidP="00973557"/>
          <w:p w14:paraId="02DDBB64" w14:textId="77777777" w:rsidR="00B50D8E" w:rsidRPr="001D5622" w:rsidRDefault="00B50D8E" w:rsidP="00973557"/>
        </w:tc>
      </w:tr>
    </w:tbl>
    <w:p w14:paraId="4AC75774" w14:textId="77777777" w:rsidR="00B50D8E" w:rsidRDefault="00B50D8E" w:rsidP="00B96636">
      <w:pPr>
        <w:rPr>
          <w:bCs/>
        </w:rPr>
      </w:pPr>
    </w:p>
    <w:p w14:paraId="18BF3E0E" w14:textId="3725162A" w:rsidR="00497CF2" w:rsidRDefault="0010314D" w:rsidP="00B96636">
      <w:pPr>
        <w:rPr>
          <w:bCs/>
        </w:rPr>
      </w:pPr>
      <w:sdt>
        <w:sdtPr>
          <w:id w:val="205341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F4C04">
        <w:rPr>
          <w:bCs/>
        </w:rPr>
        <w:t>C</w:t>
      </w:r>
      <w:r w:rsidR="000F4C04" w:rsidRPr="000F4C04">
        <w:rPr>
          <w:bCs/>
        </w:rPr>
        <w:t>onservar la documentación disponible para las autoridades de protección de datos</w:t>
      </w:r>
      <w:r w:rsidR="000F4C04">
        <w:rPr>
          <w:bCs/>
        </w:rPr>
        <w:t>.</w:t>
      </w:r>
    </w:p>
    <w:p w14:paraId="5E44EC84" w14:textId="23E43D66" w:rsidR="00497CF2" w:rsidRDefault="00497CF2" w:rsidP="00B96636">
      <w:pPr>
        <w:rPr>
          <w:bCs/>
        </w:rPr>
      </w:pPr>
    </w:p>
    <w:p w14:paraId="04E8BF5F" w14:textId="34A5C0E2" w:rsidR="000F4C04" w:rsidRDefault="000F4C04" w:rsidP="000F4C04">
      <w:pPr>
        <w:rPr>
          <w:b/>
        </w:rPr>
      </w:pPr>
      <w:r>
        <w:rPr>
          <w:b/>
        </w:rPr>
        <w:t>7</w:t>
      </w:r>
      <w:r w:rsidRPr="003624B6">
        <w:rPr>
          <w:b/>
        </w:rPr>
        <w:t xml:space="preserve">.- </w:t>
      </w:r>
      <w:r w:rsidRPr="000F4C04">
        <w:rPr>
          <w:b/>
        </w:rPr>
        <w:t>¿Qué sucede si el interesado ejerce su derecho de oposición?</w:t>
      </w:r>
    </w:p>
    <w:p w14:paraId="06142888" w14:textId="7A51D9A7" w:rsidR="000F4C04" w:rsidRDefault="000F4C04" w:rsidP="000F4C04">
      <w:pPr>
        <w:rPr>
          <w:bCs/>
        </w:rPr>
      </w:pPr>
      <w:r>
        <w:rPr>
          <w:bCs/>
        </w:rPr>
        <w:t xml:space="preserve">Como norma general, ante el ejercicio del derecho de oposición por un interesado, se deberá </w:t>
      </w:r>
      <w:r w:rsidRPr="000F4C04">
        <w:rPr>
          <w:bCs/>
        </w:rPr>
        <w:t>evaluar</w:t>
      </w:r>
      <w:r>
        <w:rPr>
          <w:bCs/>
        </w:rPr>
        <w:t xml:space="preserve"> </w:t>
      </w:r>
      <w:r w:rsidRPr="000F4C04">
        <w:rPr>
          <w:bCs/>
        </w:rPr>
        <w:t>de</w:t>
      </w:r>
      <w:r>
        <w:rPr>
          <w:bCs/>
        </w:rPr>
        <w:t xml:space="preserve"> </w:t>
      </w:r>
      <w:r w:rsidRPr="000F4C04">
        <w:rPr>
          <w:bCs/>
        </w:rPr>
        <w:t>nuevo</w:t>
      </w:r>
      <w:r>
        <w:rPr>
          <w:bCs/>
        </w:rPr>
        <w:t xml:space="preserve"> </w:t>
      </w:r>
      <w:r w:rsidRPr="000F4C04">
        <w:rPr>
          <w:bCs/>
        </w:rPr>
        <w:t>el</w:t>
      </w:r>
      <w:r>
        <w:rPr>
          <w:bCs/>
        </w:rPr>
        <w:t xml:space="preserve"> </w:t>
      </w:r>
      <w:r w:rsidRPr="000F4C04">
        <w:rPr>
          <w:bCs/>
        </w:rPr>
        <w:t>equilibrio</w:t>
      </w:r>
      <w:r>
        <w:rPr>
          <w:bCs/>
        </w:rPr>
        <w:t xml:space="preserve"> </w:t>
      </w:r>
      <w:r w:rsidRPr="000F4C04">
        <w:rPr>
          <w:bCs/>
        </w:rPr>
        <w:t>respecto</w:t>
      </w:r>
      <w:r>
        <w:rPr>
          <w:bCs/>
        </w:rPr>
        <w:t xml:space="preserve"> </w:t>
      </w:r>
      <w:r w:rsidRPr="000F4C04">
        <w:rPr>
          <w:bCs/>
        </w:rPr>
        <w:t>de</w:t>
      </w:r>
      <w:r>
        <w:rPr>
          <w:bCs/>
        </w:rPr>
        <w:t xml:space="preserve"> </w:t>
      </w:r>
      <w:r w:rsidRPr="000F4C04">
        <w:rPr>
          <w:bCs/>
        </w:rPr>
        <w:t>la persona</w:t>
      </w:r>
      <w:r>
        <w:rPr>
          <w:bCs/>
        </w:rPr>
        <w:t xml:space="preserve"> </w:t>
      </w:r>
      <w:r w:rsidRPr="000F4C04">
        <w:rPr>
          <w:bCs/>
        </w:rPr>
        <w:t>afectada</w:t>
      </w:r>
      <w:r>
        <w:rPr>
          <w:bCs/>
        </w:rPr>
        <w:t xml:space="preserve"> </w:t>
      </w:r>
      <w:r w:rsidRPr="000F4C04">
        <w:rPr>
          <w:bCs/>
        </w:rPr>
        <w:t>e</w:t>
      </w:r>
      <w:r>
        <w:rPr>
          <w:bCs/>
        </w:rPr>
        <w:t xml:space="preserve"> </w:t>
      </w:r>
      <w:r w:rsidRPr="000F4C04">
        <w:rPr>
          <w:bCs/>
        </w:rPr>
        <w:t>interrumpir</w:t>
      </w:r>
      <w:r>
        <w:rPr>
          <w:bCs/>
        </w:rPr>
        <w:t xml:space="preserve"> </w:t>
      </w:r>
      <w:r w:rsidRPr="000F4C04">
        <w:rPr>
          <w:bCs/>
        </w:rPr>
        <w:t>el</w:t>
      </w:r>
      <w:r>
        <w:rPr>
          <w:bCs/>
        </w:rPr>
        <w:t xml:space="preserve"> </w:t>
      </w:r>
      <w:r w:rsidRPr="000F4C04">
        <w:rPr>
          <w:bCs/>
        </w:rPr>
        <w:t>tratamiento</w:t>
      </w:r>
      <w:r>
        <w:rPr>
          <w:bCs/>
        </w:rPr>
        <w:t xml:space="preserve"> </w:t>
      </w:r>
      <w:r w:rsidRPr="000F4C04">
        <w:rPr>
          <w:bCs/>
        </w:rPr>
        <w:t>de</w:t>
      </w:r>
      <w:r>
        <w:rPr>
          <w:bCs/>
        </w:rPr>
        <w:t xml:space="preserve"> </w:t>
      </w:r>
      <w:r w:rsidRPr="000F4C04">
        <w:rPr>
          <w:bCs/>
        </w:rPr>
        <w:t>sus</w:t>
      </w:r>
      <w:r>
        <w:rPr>
          <w:bCs/>
        </w:rPr>
        <w:t xml:space="preserve"> </w:t>
      </w:r>
      <w:r w:rsidRPr="000F4C04">
        <w:rPr>
          <w:bCs/>
        </w:rPr>
        <w:t>datos</w:t>
      </w:r>
      <w:r>
        <w:rPr>
          <w:bCs/>
        </w:rPr>
        <w:t xml:space="preserve"> </w:t>
      </w:r>
      <w:r w:rsidRPr="000F4C04">
        <w:rPr>
          <w:bCs/>
        </w:rPr>
        <w:t>si</w:t>
      </w:r>
      <w:r>
        <w:rPr>
          <w:bCs/>
        </w:rPr>
        <w:t xml:space="preserve"> </w:t>
      </w:r>
      <w:r w:rsidRPr="000F4C04">
        <w:rPr>
          <w:bCs/>
        </w:rPr>
        <w:t>esta</w:t>
      </w:r>
      <w:r>
        <w:rPr>
          <w:bCs/>
        </w:rPr>
        <w:t xml:space="preserve"> </w:t>
      </w:r>
      <w:r w:rsidRPr="000F4C04">
        <w:rPr>
          <w:bCs/>
        </w:rPr>
        <w:t>nueva</w:t>
      </w:r>
      <w:r>
        <w:rPr>
          <w:bCs/>
        </w:rPr>
        <w:t xml:space="preserve"> </w:t>
      </w:r>
      <w:r w:rsidRPr="000F4C04">
        <w:rPr>
          <w:bCs/>
        </w:rPr>
        <w:t>evaluación</w:t>
      </w:r>
      <w:r>
        <w:rPr>
          <w:bCs/>
        </w:rPr>
        <w:t xml:space="preserve"> </w:t>
      </w:r>
      <w:r w:rsidRPr="000F4C04">
        <w:rPr>
          <w:bCs/>
        </w:rPr>
        <w:t>demuestra que sus intereses prevalecen</w:t>
      </w:r>
      <w:r>
        <w:rPr>
          <w:bCs/>
        </w:rPr>
        <w:t>.</w:t>
      </w:r>
    </w:p>
    <w:p w14:paraId="042B53C5" w14:textId="00742DE8" w:rsidR="001D5622" w:rsidRPr="001D5622" w:rsidRDefault="001D5622" w:rsidP="00B96636"/>
    <w:p w14:paraId="46F2B5F0" w14:textId="0411DC60" w:rsidR="003B5E05" w:rsidRPr="000F4C04" w:rsidRDefault="003B5E05" w:rsidP="00B96636">
      <w:pPr>
        <w:rPr>
          <w:b/>
        </w:rPr>
      </w:pPr>
      <w:r w:rsidRPr="009A70C2">
        <w:rPr>
          <w:b/>
        </w:rPr>
        <w:t>Firma</w:t>
      </w:r>
      <w:r w:rsidR="009A70C2" w:rsidRPr="00FC62C9">
        <w:rPr>
          <w:b/>
        </w:rPr>
        <w:t>:</w:t>
      </w:r>
    </w:p>
    <w:p w14:paraId="2A8AE202" w14:textId="77777777" w:rsidR="003B5E05" w:rsidRPr="00FC62C9" w:rsidRDefault="003B5E05" w:rsidP="00B96636"/>
    <w:p w14:paraId="438D7070" w14:textId="77777777" w:rsidR="003B5E05" w:rsidRPr="00FC62C9" w:rsidRDefault="003B5E05" w:rsidP="00B96636"/>
    <w:p w14:paraId="1961C100" w14:textId="6ACABBA2" w:rsidR="003B5E05" w:rsidRPr="003B5E05" w:rsidRDefault="003B5E05" w:rsidP="00B96636">
      <w:r>
        <w:t>Use firma electrónica con marca visible o firme todas las páginas con firma ológrafa.</w:t>
      </w:r>
    </w:p>
    <w:sectPr w:rsidR="003B5E05" w:rsidRPr="003B5E0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CA68" w14:textId="77777777" w:rsidR="00047A0F" w:rsidRDefault="00047A0F" w:rsidP="001A24D5">
      <w:pPr>
        <w:spacing w:after="0" w:line="240" w:lineRule="auto"/>
      </w:pPr>
      <w:r>
        <w:separator/>
      </w:r>
    </w:p>
  </w:endnote>
  <w:endnote w:type="continuationSeparator" w:id="0">
    <w:p w14:paraId="4FD9799A" w14:textId="77777777" w:rsidR="00047A0F" w:rsidRDefault="00047A0F" w:rsidP="001A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AF0D" w14:textId="2E6ADD5B" w:rsidR="001A24D5" w:rsidRDefault="00047A0F">
    <w:pPr>
      <w:pStyle w:val="Piedepgina"/>
      <w:jc w:val="right"/>
    </w:pPr>
    <w:sdt>
      <w:sdtPr>
        <w:id w:val="-1415081263"/>
        <w:docPartObj>
          <w:docPartGallery w:val="Page Numbers (Bottom of Page)"/>
          <w:docPartUnique/>
        </w:docPartObj>
      </w:sdtPr>
      <w:sdtEndPr/>
      <w:sdtContent>
        <w:r w:rsidR="001A24D5">
          <w:fldChar w:fldCharType="begin"/>
        </w:r>
        <w:r w:rsidR="001A24D5">
          <w:instrText>PAGE   \* MERGEFORMAT</w:instrText>
        </w:r>
        <w:r w:rsidR="001A24D5">
          <w:fldChar w:fldCharType="separate"/>
        </w:r>
        <w:r w:rsidR="001A24D5">
          <w:t>2</w:t>
        </w:r>
        <w:r w:rsidR="001A24D5">
          <w:fldChar w:fldCharType="end"/>
        </w:r>
      </w:sdtContent>
    </w:sdt>
    <w:r w:rsidR="001A24D5">
      <w:t xml:space="preserve"> </w:t>
    </w:r>
  </w:p>
  <w:p w14:paraId="39A78C3D" w14:textId="1DAA3846" w:rsidR="001A24D5" w:rsidRDefault="00047A0F" w:rsidP="006B2035">
    <w:pPr>
      <w:pStyle w:val="Piedepgina"/>
      <w:jc w:val="center"/>
    </w:pPr>
    <w:hyperlink r:id="rId1" w:history="1">
      <w:r w:rsidR="001A24D5" w:rsidRPr="00945C28">
        <w:rPr>
          <w:rStyle w:val="Hipervnculo"/>
        </w:rPr>
        <w:t>www.pablofb.com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3E3ED" w14:textId="77777777" w:rsidR="00047A0F" w:rsidRDefault="00047A0F" w:rsidP="001A24D5">
      <w:pPr>
        <w:spacing w:after="0" w:line="240" w:lineRule="auto"/>
      </w:pPr>
      <w:r>
        <w:separator/>
      </w:r>
    </w:p>
  </w:footnote>
  <w:footnote w:type="continuationSeparator" w:id="0">
    <w:p w14:paraId="6101348B" w14:textId="77777777" w:rsidR="00047A0F" w:rsidRDefault="00047A0F" w:rsidP="001A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5DDB" w14:textId="0C929878" w:rsidR="006B2035" w:rsidRDefault="006B2035" w:rsidP="006B2035">
    <w:pPr>
      <w:pStyle w:val="Encabezado"/>
      <w:jc w:val="right"/>
      <w:rPr>
        <w:color w:val="808080" w:themeColor="background1" w:themeShade="80"/>
      </w:rPr>
    </w:pPr>
    <w:r w:rsidRPr="006B2035">
      <w:rPr>
        <w:color w:val="808080" w:themeColor="background1" w:themeShade="80"/>
      </w:rPr>
      <w:t xml:space="preserve">Documento elaborado por </w:t>
    </w:r>
    <w:hyperlink r:id="rId1" w:history="1">
      <w:r w:rsidRPr="006B2035">
        <w:rPr>
          <w:rStyle w:val="Hipervnculo"/>
          <w:color w:val="808080" w:themeColor="background1" w:themeShade="80"/>
        </w:rPr>
        <w:t>Pablo Fernández Burgueño</w:t>
      </w:r>
    </w:hyperlink>
  </w:p>
  <w:p w14:paraId="58372BCB" w14:textId="77777777" w:rsidR="006B2035" w:rsidRPr="006B2035" w:rsidRDefault="006B2035" w:rsidP="006B2035">
    <w:pPr>
      <w:pStyle w:val="Encabezado"/>
      <w:jc w:val="right"/>
      <w:rPr>
        <w:color w:val="808080" w:themeColor="background1" w:themeShade="80"/>
      </w:rPr>
    </w:pPr>
  </w:p>
  <w:p w14:paraId="728B7AD8" w14:textId="77777777" w:rsidR="006B2035" w:rsidRDefault="006B2035" w:rsidP="006B203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F52B0"/>
    <w:multiLevelType w:val="hybridMultilevel"/>
    <w:tmpl w:val="CA92D6B6"/>
    <w:lvl w:ilvl="0" w:tplc="C78AB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70E"/>
    <w:multiLevelType w:val="hybridMultilevel"/>
    <w:tmpl w:val="5656B2DC"/>
    <w:lvl w:ilvl="0" w:tplc="B6C2A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F7044"/>
    <w:multiLevelType w:val="hybridMultilevel"/>
    <w:tmpl w:val="64DEF74C"/>
    <w:lvl w:ilvl="0" w:tplc="7550D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5B8F"/>
    <w:multiLevelType w:val="hybridMultilevel"/>
    <w:tmpl w:val="AA32ADE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B07019"/>
    <w:multiLevelType w:val="hybridMultilevel"/>
    <w:tmpl w:val="0E786BB4"/>
    <w:lvl w:ilvl="0" w:tplc="B6C2A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A572D"/>
    <w:multiLevelType w:val="hybridMultilevel"/>
    <w:tmpl w:val="35D45864"/>
    <w:lvl w:ilvl="0" w:tplc="B6C2A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1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0B"/>
    <w:rsid w:val="000353FA"/>
    <w:rsid w:val="00047A0F"/>
    <w:rsid w:val="000D5633"/>
    <w:rsid w:val="000F4C04"/>
    <w:rsid w:val="0010314D"/>
    <w:rsid w:val="00103F8B"/>
    <w:rsid w:val="00182DF2"/>
    <w:rsid w:val="001A24D5"/>
    <w:rsid w:val="001B0960"/>
    <w:rsid w:val="001D5622"/>
    <w:rsid w:val="002271F2"/>
    <w:rsid w:val="00232918"/>
    <w:rsid w:val="002B677B"/>
    <w:rsid w:val="003235F4"/>
    <w:rsid w:val="003624B6"/>
    <w:rsid w:val="003B5E05"/>
    <w:rsid w:val="00497CF2"/>
    <w:rsid w:val="004B103C"/>
    <w:rsid w:val="0058217E"/>
    <w:rsid w:val="00607DDC"/>
    <w:rsid w:val="006324E6"/>
    <w:rsid w:val="006356D9"/>
    <w:rsid w:val="00646E50"/>
    <w:rsid w:val="006B2035"/>
    <w:rsid w:val="00747DCF"/>
    <w:rsid w:val="008C263E"/>
    <w:rsid w:val="008D5BB5"/>
    <w:rsid w:val="0092120B"/>
    <w:rsid w:val="009A70C2"/>
    <w:rsid w:val="009C6CC0"/>
    <w:rsid w:val="00A97D72"/>
    <w:rsid w:val="00B50D8E"/>
    <w:rsid w:val="00B96636"/>
    <w:rsid w:val="00BB44F8"/>
    <w:rsid w:val="00BD55B5"/>
    <w:rsid w:val="00DD3164"/>
    <w:rsid w:val="00E07486"/>
    <w:rsid w:val="00E409EF"/>
    <w:rsid w:val="00E9151D"/>
    <w:rsid w:val="00E96B22"/>
    <w:rsid w:val="00FC62C9"/>
    <w:rsid w:val="00FD66C7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F02A"/>
  <w15:chartTrackingRefBased/>
  <w15:docId w15:val="{E42FBA4A-B1B2-4470-8FB8-84D21725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8B"/>
  </w:style>
  <w:style w:type="paragraph" w:styleId="Ttulo1">
    <w:name w:val="heading 1"/>
    <w:basedOn w:val="Normal"/>
    <w:next w:val="Normal"/>
    <w:link w:val="Ttulo1Car"/>
    <w:qFormat/>
    <w:rsid w:val="00FD688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688B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D68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4D5"/>
  </w:style>
  <w:style w:type="paragraph" w:styleId="Piedepgina">
    <w:name w:val="footer"/>
    <w:basedOn w:val="Normal"/>
    <w:link w:val="PiedepginaCar"/>
    <w:uiPriority w:val="99"/>
    <w:unhideWhenUsed/>
    <w:rsid w:val="001A2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4D5"/>
  </w:style>
  <w:style w:type="character" w:styleId="Hipervnculo">
    <w:name w:val="Hyperlink"/>
    <w:basedOn w:val="Fuentedeprrafopredeter"/>
    <w:uiPriority w:val="99"/>
    <w:unhideWhenUsed/>
    <w:rsid w:val="001A24D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24D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E40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lof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blofb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Pablo Fernández Burgueño</cp:lastModifiedBy>
  <cp:revision>3</cp:revision>
  <dcterms:created xsi:type="dcterms:W3CDTF">2019-04-18T14:11:00Z</dcterms:created>
  <dcterms:modified xsi:type="dcterms:W3CDTF">2020-12-26T17:49:00Z</dcterms:modified>
</cp:coreProperties>
</file>